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92" w:rsidRPr="00016992" w:rsidRDefault="00016992" w:rsidP="00016992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bookmarkStart w:id="0" w:name="_GoBack"/>
      <w:r w:rsidRPr="00016992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НА ЧЕРНІГІВЩИНІ МАЙЖЕ 42 ТИС. ЗАСТРАХОВАНИХ ОСІБ</w:t>
      </w:r>
    </w:p>
    <w:p w:rsidR="00016992" w:rsidRPr="00016992" w:rsidRDefault="00016992" w:rsidP="00016992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016992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ЗВЕРНУЛИСЬ ЗА ЛІКАРНЯНИМИ ТА ДЕКРЕТНИМИ ДОПОМОГАМИ</w:t>
      </w:r>
    </w:p>
    <w:bookmarkEnd w:id="0"/>
    <w:p w:rsidR="00016992" w:rsidRPr="00016992" w:rsidRDefault="00016992" w:rsidP="00016992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016992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 </w:t>
      </w:r>
    </w:p>
    <w:p w:rsidR="00016992" w:rsidRPr="00016992" w:rsidRDefault="00016992" w:rsidP="00016992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016992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За лікарняними та декретними допомогами упродовж трьох кварталів поточного року до відділень управління виконавчої дирекції Фонду соціального страхування України в Чернігівській області звернулись вже 41 898 застрахованих осіб.</w:t>
      </w:r>
    </w:p>
    <w:p w:rsidR="00016992" w:rsidRPr="00016992" w:rsidRDefault="00016992" w:rsidP="00016992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016992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Відділеннями для них нараховано 233,2 мільйона гривень допомог, зокрема допомог по тимчасовій втраті працездатності, у зв’язку із вагітністю та пологами, а також на поховання.</w:t>
      </w:r>
    </w:p>
    <w:p w:rsidR="00016992" w:rsidRPr="00016992" w:rsidRDefault="00016992" w:rsidP="00016992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016992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Фонд продовжує системно здійснювати фінансування для українських працівників попри умови воєнного стану. Виплати нараховуються в повному обсязі.</w:t>
      </w:r>
    </w:p>
    <w:p w:rsidR="00016992" w:rsidRPr="00016992" w:rsidRDefault="00016992" w:rsidP="00016992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016992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 </w:t>
      </w:r>
    </w:p>
    <w:p w:rsidR="00016992" w:rsidRPr="00016992" w:rsidRDefault="00016992" w:rsidP="00016992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016992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Наталія Бондарева, начальник відділу страхових</w:t>
      </w:r>
    </w:p>
    <w:p w:rsidR="00016992" w:rsidRPr="00016992" w:rsidRDefault="00016992" w:rsidP="00016992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016992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виплат та матеріального забезпечення управління</w:t>
      </w:r>
    </w:p>
    <w:p w:rsidR="00016992" w:rsidRPr="00016992" w:rsidRDefault="00016992" w:rsidP="00016992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016992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виконавчої дирекції Фонду соціального</w:t>
      </w:r>
    </w:p>
    <w:p w:rsidR="00016992" w:rsidRPr="00016992" w:rsidRDefault="00016992" w:rsidP="00016992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016992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 xml:space="preserve">страхування України в Чернігівській </w:t>
      </w:r>
      <w:proofErr w:type="spellStart"/>
      <w:r w:rsidRPr="00016992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област</w:t>
      </w:r>
      <w:proofErr w:type="spellEnd"/>
    </w:p>
    <w:p w:rsidR="00C6572B" w:rsidRDefault="00C6572B"/>
    <w:sectPr w:rsidR="00C657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92"/>
    <w:rsid w:val="00016992"/>
    <w:rsid w:val="00C6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Галина Вiкторiвна</dc:creator>
  <cp:lastModifiedBy>Коваленко Галина Вiкторiвна</cp:lastModifiedBy>
  <cp:revision>1</cp:revision>
  <dcterms:created xsi:type="dcterms:W3CDTF">2022-10-18T04:52:00Z</dcterms:created>
  <dcterms:modified xsi:type="dcterms:W3CDTF">2022-10-18T04:52:00Z</dcterms:modified>
</cp:coreProperties>
</file>